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87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Intellect and the Senses   Chapter 2:</w:t>
      </w:r>
    </w:p>
    <w:p w:rsidR="00F569AC" w:rsidRDefault="00F569AC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2B87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569AC" w:rsidRDefault="00F569AC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O</w:t>
      </w:r>
      <w:r w:rsidRPr="001C55E0">
        <w:rPr>
          <w:rFonts w:ascii="Times New Roman" w:hAnsi="Times New Roman" w:cs="Times New Roman"/>
          <w:b/>
          <w:sz w:val="18"/>
          <w:szCs w:val="18"/>
        </w:rPr>
        <w:t>NCE AGAIN</w:t>
      </w:r>
      <w:r w:rsidRPr="001C55E0">
        <w:rPr>
          <w:rFonts w:ascii="Times New Roman" w:hAnsi="Times New Roman" w:cs="Times New Roman"/>
          <w:b/>
        </w:rPr>
        <w:t>, let us begin with what all of us readily understand.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ordinarily speak of any living organism that has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some consciousness of its environment and of itself as having a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mind. We also attribute intelligence to that organism if, in addition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such consciousness, it reacts in some discriminating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fashion to the environment of which it is aware.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It should be added, perhaps, that we generally regard mind and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intelligence as the means by which sentient organisms learn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experience and modify their behavior accordingly.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By these criteria, the only animals to which we would not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attribute mind or intelligence are those the behavior of which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completely determined by innate, preformed patterns of behavior</w:t>
      </w:r>
      <w:r w:rsidR="00CE204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we call instincts.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instinctive patterns of behavior of such insects as bees,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ants, and termites are adequate for all the purposes of life and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survival of the species. Hence they do not need to learn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experience or modify their behavior in consequence of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such learning. We are, therefore, justified in saying that they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have no minds, no intelligence.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Among the vertebrates, and especially among the higher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mammals, some behavior is instinctive in character, but not all.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fact, as we move up in the scale of animal life, the amount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behavior that is modified by learning increases in relation to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amount that remains purely instinctive and unmodified by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experience.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By this criterion, we think we are warranted in saying that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higher animals have minds and intelligence to a higher degree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than lower animals. Of course, being sentient organisms, all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have sense-organs; and it is through the functioning of their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several senses that they learn from experience.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 we turn now from all infra-human organisms to man, a radical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difference appears. In the strict sense of the term </w:t>
      </w:r>
      <w:r w:rsidRPr="001C55E0">
        <w:rPr>
          <w:rFonts w:ascii="Times New Roman" w:hAnsi="Times New Roman" w:cs="Times New Roman"/>
          <w:b/>
          <w:i/>
          <w:iCs/>
        </w:rPr>
        <w:t>instinct,</w:t>
      </w:r>
      <w:r w:rsidR="004356D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human species has no instincts—no innate, preformed patterns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behavior. We have a small number of innate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reflexes,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only some of which are congenital. We also have what might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 called instinctual drives or impulses. But in carrying these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impulses out, members of the human species behave in a wide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variety of ways. They do not all manifest a single pattern of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behavior, such as we find in all members of a particular species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bee, ant, or termite.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spite of this radical difference between the human and other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animal species, it still remains appropriate to use such words as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“mind” and “intelligence” in the same sense when we apply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them to humans and other animals. For us as well as for them,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 or intelligence stands for faculties or powers employed in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learning from experience and in modifying behavior in consequence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such learning. Because we differ from other animals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through being totally bereft of instincts, we need mind or intelligence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a higher degree. All of our adjustments to environment</w:t>
      </w:r>
      <w:r w:rsidR="001E6953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must be learned.</w:t>
      </w:r>
    </w:p>
    <w:p w:rsidR="00CA04A7" w:rsidRPr="001C55E0" w:rsidRDefault="00CA04A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Much of the learning accomplished by the human mind or intelligence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based upon sense-experience. We have sense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organs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are generically the same as the sense-organs possessed</w:t>
      </w:r>
      <w:r w:rsidR="005146C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by other species. The extent of the experience that their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functioning provides us sets limits to our learning.</w:t>
      </w: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0106" w:rsidRPr="001C55E0" w:rsidRDefault="00CA04A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2 </w:t>
      </w:r>
    </w:p>
    <w:p w:rsidR="00CA04A7" w:rsidRPr="001C55E0" w:rsidRDefault="00CA04A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With all these quite obvious points noted, we are now prepared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for the question to which right and wrong answers have been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given in the twenty-five centuries of Western thought. The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question concerns the human mind and its relation to the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senses.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Is the human mind a single cognitive power, however complex,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one that involves the functioning of our senses and whatever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follows from their functioning, such as memory and imagination,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or </w:t>
      </w:r>
      <w:r w:rsidRPr="001C55E0">
        <w:rPr>
          <w:rFonts w:ascii="Times New Roman" w:hAnsi="Times New Roman" w:cs="Times New Roman"/>
          <w:b/>
        </w:rPr>
        <w:t>should the human mind be divided into two quite distinct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cognitive powers—sense and everything to which sense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gives rise, on the one hand, and intellect, able to understand,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judge, and reason, on the other hand?</w:t>
      </w:r>
    </w:p>
    <w:p w:rsidR="001A7F0E" w:rsidRPr="001C55E0" w:rsidRDefault="001A7F0E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The question presents us with irreconcilable alternatives. One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these alternatives identifies the human mind with sense, including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whole range of consequences that follow from our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having sensations or sense-perceptions. The other alternative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divides the human mind into two distinct parts—sense and intellect—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regards these two parts as performing quite different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cognitive functions.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first alternative constitutes the answer advanced in modern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times, beginning with Thomas Hobbes and carried forward by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his successors in British philosophy—by John Locke, George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Berkeley, and David Hume, and by many others who came after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them. It is, as I will try to show, the wrong answer—a </w:t>
      </w:r>
      <w:r w:rsidRPr="001C55E0">
        <w:rPr>
          <w:rFonts w:ascii="Times New Roman" w:hAnsi="Times New Roman" w:cs="Times New Roman"/>
          <w:b/>
          <w:u w:val="single"/>
        </w:rPr>
        <w:t>mistake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has serious consequences.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second alternative constitutes the answer that prevailed in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antiquity and during the Middle Ages. It persisted in modern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times, notably in the philosophy of Rene Descartes, Immanuel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Kant, Georg Friedrich Hegel, and their followers. It is, in my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judgment, the right answer, correcting the </w:t>
      </w:r>
      <w:r w:rsidRPr="001C55E0">
        <w:rPr>
          <w:rFonts w:ascii="Times New Roman" w:hAnsi="Times New Roman" w:cs="Times New Roman"/>
          <w:b/>
          <w:u w:val="single"/>
        </w:rPr>
        <w:t>mistake</w:t>
      </w:r>
      <w:r w:rsidRPr="001C55E0">
        <w:rPr>
          <w:rFonts w:ascii="Times New Roman" w:hAnsi="Times New Roman" w:cs="Times New Roman"/>
          <w:b/>
        </w:rPr>
        <w:t xml:space="preserve"> and avoiding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the consequences to which that </w:t>
      </w:r>
      <w:r w:rsidRPr="001C55E0">
        <w:rPr>
          <w:rFonts w:ascii="Times New Roman" w:hAnsi="Times New Roman" w:cs="Times New Roman"/>
          <w:b/>
          <w:u w:val="single"/>
        </w:rPr>
        <w:t>mistake</w:t>
      </w:r>
      <w:r w:rsidRPr="001C55E0">
        <w:rPr>
          <w:rFonts w:ascii="Times New Roman" w:hAnsi="Times New Roman" w:cs="Times New Roman"/>
          <w:b/>
        </w:rPr>
        <w:t xml:space="preserve"> leads.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Among those who give the right answer, some go too far and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their extremism needs correction. Before we come to that, let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us consider the points that distinguish the right answer from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wrong one.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first point, stressed again and again in the writings of Plato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Aristotle, is that the objects we apprehend divide into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those that are sensible and those that are intelligible.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All of the objects we apprehend by sense-perception belong, of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course, to the first group. That group also includes the sensible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particulars we can remember and imagine—such as our memory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 dinner table at which we sat last evening, or our imagination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 house we are planning to build.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To the second group belong all purely intelligible objects, such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the objects of mathematical thought, or such metaphysical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objects as purely spiritual beings; for example, souls, angels,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God. It also includes such objects of thought as liberty,</w:t>
      </w:r>
      <w:r w:rsidR="00C2051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justice, virtue, knowledge, the infinite, and even mind itself.</w:t>
      </w:r>
      <w:r w:rsidR="00F716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None of these can ever be perceived by the senses. None is a</w:t>
      </w:r>
      <w:r w:rsidR="00F716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sensible particular.</w:t>
      </w:r>
    </w:p>
    <w:p w:rsidR="00F71697" w:rsidRPr="001C55E0" w:rsidRDefault="00F7169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 second point follows immediately from the first. Since the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objects we apprehend fall into these two distinct groups, we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must have distinct powers of apprehending them—sense, on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one hand, and intellect, on the other.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It may be useful to repeat a third point, already mentioned.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 includes a variety of powers, such as the power of perceiving,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remembering, and of imagining. Intellect also includes a variety of powers, such as the power of understanding,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judging, and of reasoning. We sometimes lump together all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results of exercising our sensitive powers under the head of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sense-experience. </w:t>
      </w:r>
      <w:r w:rsidRPr="001C55E0">
        <w:rPr>
          <w:rFonts w:ascii="Times New Roman" w:hAnsi="Times New Roman" w:cs="Times New Roman"/>
          <w:b/>
        </w:rPr>
        <w:t>So, too, we lump together all the operations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of our intellectual powers under the head of </w:t>
      </w:r>
      <w:r w:rsidRPr="001C55E0">
        <w:rPr>
          <w:rFonts w:ascii="Times New Roman" w:hAnsi="Times New Roman" w:cs="Times New Roman"/>
          <w:b/>
          <w:i/>
          <w:iCs/>
        </w:rPr>
        <w:t>thought.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Beyond these three points, shared by all those who give this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answer to the question, certain divergencies must be noted.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Plato and Descartes, and also later Kant and Hegel, go too far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their separation of the two realms—the sensible and the intelligible.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This results from their attributing to the intellect an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autonomy that makes its functioning, in some or all respects,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independent of sense-experience.</w:t>
      </w:r>
    </w:p>
    <w:p w:rsidR="00B60D39" w:rsidRPr="001C55E0" w:rsidRDefault="00B60D39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This leads Plato and Descartes to endow the intellect with innate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ideas—ideas it in no way derives from sense-experience.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Kant’s transcendental categories are another version of the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same error. I have elsewhere, in a book entitled </w:t>
      </w:r>
      <w:r w:rsidRPr="001C55E0">
        <w:rPr>
          <w:rFonts w:ascii="Times New Roman" w:hAnsi="Times New Roman" w:cs="Times New Roman"/>
          <w:b/>
          <w:i/>
          <w:iCs/>
        </w:rPr>
        <w:t>The Angels and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Us, </w:t>
      </w:r>
      <w:r w:rsidRPr="001C55E0">
        <w:rPr>
          <w:rFonts w:ascii="Times New Roman" w:hAnsi="Times New Roman" w:cs="Times New Roman"/>
          <w:b/>
        </w:rPr>
        <w:t>commented at length on this error, one that treats the human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intellect as if it were an angel somehow encased in or associated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 a human body.</w:t>
      </w:r>
    </w:p>
    <w:p w:rsidR="001C65AA" w:rsidRPr="001C55E0" w:rsidRDefault="001C65A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extremism just noted is avoided by acknowledging first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the intellect depends for all its primary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apprehensions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upon sense-experience; and second, that, while some objects of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thought are purely intelligible, our sense-experience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provides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us with objects that, with rare exceptions, are never purely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sensible.</w:t>
      </w:r>
    </w:p>
    <w:p w:rsidR="001C65AA" w:rsidRPr="001C55E0" w:rsidRDefault="001C65A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This second point needs a further word of explanation. The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objects of our sense-experience are, for the most part, objects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not only perceive but also understand. Only when, in rare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exceptional instances, we apprehend something as a unique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individual that we are unable to classify in any way, is that object unintelligible.</w:t>
      </w:r>
    </w:p>
    <w:p w:rsidR="001C65AA" w:rsidRPr="001C55E0" w:rsidRDefault="001C65A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Normally, the sensible objects we perceive, we perceive as</w:t>
      </w:r>
      <w:r w:rsidR="00580E8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particulars of one kind or another—a particular dog or cat, a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 hat or coat, a particular tree or flower. The particularized</w:t>
      </w:r>
      <w:r w:rsidR="00E73916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individual is an intelligible as well as a sensible object.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not only perceive it as this one individual thing. We also</w:t>
      </w:r>
      <w:r w:rsidR="00E73916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understand it to be a particular thing of a certain sort.</w:t>
      </w:r>
    </w:p>
    <w:p w:rsidR="001C65AA" w:rsidRPr="001C55E0" w:rsidRDefault="001C65A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Sense and intellect have cooperated in our apprehension of it.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It could not be a particular if it were not, at the same time both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 sensible and an intelligible object.</w:t>
      </w:r>
    </w:p>
    <w:p w:rsidR="00964E3F" w:rsidRPr="001C55E0" w:rsidRDefault="00964E3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contrast, such objects of thought as liberty, infinity, and God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 purely intelligible objects. I will have more to say about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their special character later.</w:t>
      </w:r>
    </w:p>
    <w:p w:rsidR="00964E3F" w:rsidRPr="001C55E0" w:rsidRDefault="00964E3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Here I would like to add one further comment on the right answer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the question about the human mind and the senses. It</w:t>
      </w:r>
      <w:r w:rsidR="000F2EFC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enables us, retrospectively, to correct Locke’s omni</w:t>
      </w:r>
      <w:r w:rsidR="00B93A97" w:rsidRPr="001C55E0">
        <w:rPr>
          <w:rFonts w:ascii="Times New Roman" w:hAnsi="Times New Roman" w:cs="Times New Roman"/>
          <w:b/>
        </w:rPr>
        <w:t>-</w:t>
      </w:r>
      <w:r w:rsidRPr="001C55E0">
        <w:rPr>
          <w:rFonts w:ascii="Times New Roman" w:hAnsi="Times New Roman" w:cs="Times New Roman"/>
          <w:b/>
        </w:rPr>
        <w:t>comprehensive</w:t>
      </w:r>
      <w:r w:rsidR="00B93A9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use of the word “idea.”</w:t>
      </w:r>
    </w:p>
    <w:p w:rsidR="00964E3F" w:rsidRPr="001C55E0" w:rsidRDefault="00964E3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In the preceding chapter, we focused entirely on Locke’s </w:t>
      </w:r>
      <w:r w:rsidRPr="001C55E0">
        <w:rPr>
          <w:rFonts w:ascii="Times New Roman" w:hAnsi="Times New Roman" w:cs="Times New Roman"/>
          <w:b/>
          <w:u w:val="single"/>
        </w:rPr>
        <w:t>mistake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regarding ideas as always the objects of our understanding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when we are conscious or are thinking about anything. We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went along with his omni-comprehensive use of the word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“idea” to cover sensations, perceptions, memories, images,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feelings, and even what, in certain passages, he called abstract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general ideas. That all-purpose use of the word “idea” fitted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with his use of such other words as “mind” or “understanding”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for a single cognitive faculty or power, essentially sensitive</w:t>
      </w:r>
      <w:r w:rsidR="00993BCF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character.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opposite view that we have just been considering—the</w:t>
      </w:r>
      <w:r w:rsidR="00265E7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view that attributes two distinct cognitive powers or faculties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mankind, the sensitive and the intellectual—calls for</w:t>
      </w:r>
      <w:r w:rsidR="00265E7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changes in the use of all these words.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According to this view, our perceptions, memories, and images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are </w:t>
      </w:r>
      <w:r w:rsidRPr="001C55E0">
        <w:rPr>
          <w:rFonts w:ascii="Times New Roman" w:hAnsi="Times New Roman" w:cs="Times New Roman"/>
          <w:b/>
          <w:i/>
          <w:iCs/>
        </w:rPr>
        <w:t xml:space="preserve">not </w:t>
      </w:r>
      <w:r w:rsidRPr="001C55E0">
        <w:rPr>
          <w:rFonts w:ascii="Times New Roman" w:hAnsi="Times New Roman" w:cs="Times New Roman"/>
          <w:b/>
        </w:rPr>
        <w:t>ideas. That word should be reserved exclusively for the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concepts or conceptions by which we </w:t>
      </w:r>
      <w:r w:rsidRPr="001C55E0">
        <w:rPr>
          <w:rFonts w:ascii="Times New Roman" w:hAnsi="Times New Roman" w:cs="Times New Roman"/>
          <w:b/>
          <w:i/>
          <w:iCs/>
        </w:rPr>
        <w:t xml:space="preserve">either </w:t>
      </w:r>
      <w:r w:rsidRPr="001C55E0">
        <w:rPr>
          <w:rFonts w:ascii="Times New Roman" w:hAnsi="Times New Roman" w:cs="Times New Roman"/>
          <w:b/>
        </w:rPr>
        <w:t>apprehend purely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intelligible objects of thought </w:t>
      </w:r>
      <w:r w:rsidRPr="001C55E0">
        <w:rPr>
          <w:rFonts w:ascii="Times New Roman" w:hAnsi="Times New Roman" w:cs="Times New Roman"/>
          <w:b/>
          <w:i/>
          <w:iCs/>
        </w:rPr>
        <w:t xml:space="preserve">or, </w:t>
      </w:r>
      <w:r w:rsidRPr="001C55E0">
        <w:rPr>
          <w:rFonts w:ascii="Times New Roman" w:hAnsi="Times New Roman" w:cs="Times New Roman"/>
          <w:b/>
        </w:rPr>
        <w:t>when our intellects cooperate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 our sensitive powers, apprehend sensible particulars that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 also intelligible.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Nor should “human understanding” be used, as Locke and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Hume used it, for the human mind as a complex of sensitive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powers. The English word “understanding” translates the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Greek word </w:t>
      </w:r>
      <w:r w:rsidRPr="001C55E0">
        <w:rPr>
          <w:rFonts w:ascii="Times New Roman" w:hAnsi="Times New Roman" w:cs="Times New Roman"/>
          <w:b/>
          <w:i/>
          <w:iCs/>
        </w:rPr>
        <w:t xml:space="preserve">“nous” </w:t>
      </w:r>
      <w:r w:rsidRPr="001C55E0">
        <w:rPr>
          <w:rFonts w:ascii="Times New Roman" w:hAnsi="Times New Roman" w:cs="Times New Roman"/>
          <w:b/>
        </w:rPr>
        <w:t xml:space="preserve">and the Latin word </w:t>
      </w:r>
      <w:r w:rsidRPr="001C55E0">
        <w:rPr>
          <w:rFonts w:ascii="Times New Roman" w:hAnsi="Times New Roman" w:cs="Times New Roman"/>
          <w:b/>
          <w:i/>
          <w:iCs/>
        </w:rPr>
        <w:t>“</w:t>
      </w:r>
      <w:proofErr w:type="spellStart"/>
      <w:r w:rsidRPr="001C55E0">
        <w:rPr>
          <w:rFonts w:ascii="Times New Roman" w:hAnsi="Times New Roman" w:cs="Times New Roman"/>
          <w:b/>
          <w:i/>
          <w:iCs/>
        </w:rPr>
        <w:t>intellectus</w:t>
      </w:r>
      <w:proofErr w:type="spellEnd"/>
      <w:r w:rsidRPr="001C55E0">
        <w:rPr>
          <w:rFonts w:ascii="Times New Roman" w:hAnsi="Times New Roman" w:cs="Times New Roman"/>
          <w:b/>
          <w:i/>
          <w:iCs/>
        </w:rPr>
        <w:t xml:space="preserve">.” </w:t>
      </w:r>
      <w:r w:rsidRPr="001C55E0">
        <w:rPr>
          <w:rFonts w:ascii="Times New Roman" w:hAnsi="Times New Roman" w:cs="Times New Roman"/>
          <w:b/>
        </w:rPr>
        <w:t>It is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paradoxical,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say the least, that it should have been adopted by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Locke and Hume in expounding a view of the human mind that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denies the presence of intellect as quite distinct from the</w:t>
      </w:r>
      <w:r w:rsidR="00C4701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senses.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When, in accordance with the opposite view, the word “ideas”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used exclusively for concepts or conceptions that are the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instruments whereby we understand whatever is intelligible,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should remember that, according to this view, ideas or concepts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 not that which we understand, but only that by which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apprehend objects of thought, the objects we do understand.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our everyday, loose speech, we frequently violate this critical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caution. We speak or write about this idea or that as if it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were the object under consideration. I am as guilty of such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loose speech as everyone else. I have written books and given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lectures about the great ideas. I have used the word “idea” in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my titles as referring to an object of thought under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consideration.</w:t>
      </w:r>
    </w:p>
    <w:p w:rsidR="00DF0758" w:rsidRPr="001C55E0" w:rsidRDefault="00DF075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My only apology for this incorrect, loose usage of the word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“idea” is that it would be both strange and cumbersome always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speak or write with the requisite precision. Instead of entitling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a book </w:t>
      </w:r>
      <w:r w:rsidRPr="001C55E0">
        <w:rPr>
          <w:rFonts w:ascii="Times New Roman" w:hAnsi="Times New Roman" w:cs="Times New Roman"/>
          <w:b/>
          <w:i/>
          <w:iCs/>
        </w:rPr>
        <w:t xml:space="preserve">The Idea of Freedom, </w:t>
      </w:r>
      <w:r w:rsidRPr="001C55E0">
        <w:rPr>
          <w:rFonts w:ascii="Times New Roman" w:hAnsi="Times New Roman" w:cs="Times New Roman"/>
          <w:b/>
        </w:rPr>
        <w:t>I would have had to entitle it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Freedom as an Object of Thought. </w:t>
      </w:r>
      <w:r w:rsidRPr="001C55E0">
        <w:rPr>
          <w:rFonts w:ascii="Times New Roman" w:hAnsi="Times New Roman" w:cs="Times New Roman"/>
          <w:b/>
        </w:rPr>
        <w:t>Instead of lecturing or writing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about the great ideas, I would have had to refer to the subjects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my discourse as great—basic or fundamental—objects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thought.</w:t>
      </w:r>
    </w:p>
    <w:p w:rsidR="00E60106" w:rsidRPr="001C55E0" w:rsidRDefault="00E6010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3</w:t>
      </w:r>
    </w:p>
    <w:p w:rsidR="00E60106" w:rsidRPr="001C55E0" w:rsidRDefault="00E6010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The </w:t>
      </w:r>
      <w:r w:rsidRPr="001C55E0">
        <w:rPr>
          <w:rFonts w:ascii="Times New Roman" w:hAnsi="Times New Roman" w:cs="Times New Roman"/>
          <w:b/>
          <w:u w:val="single"/>
        </w:rPr>
        <w:t>mistaken</w:t>
      </w:r>
      <w:r w:rsidRPr="001C55E0">
        <w:rPr>
          <w:rFonts w:ascii="Times New Roman" w:hAnsi="Times New Roman" w:cs="Times New Roman"/>
          <w:b/>
        </w:rPr>
        <w:t xml:space="preserve"> view of mind, taken without qualification by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Hobbes, Berkeley, and Hume, can be stated simply as follows: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mind, so far as it functions as a cognitive instrument, is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entirely a sensitive faculty, without any trace of intellectuality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about it.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All its “ideas” or “thoughts” (I have put these words within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quotation marks to call attention to their misuse) are sensations,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sense-perceptions, or images; and its images are either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recalled sense-perceptions or they are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constructed out of materials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provided by sense-experience.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C55E0">
        <w:rPr>
          <w:rFonts w:ascii="Times New Roman" w:hAnsi="Times New Roman" w:cs="Times New Roman"/>
          <w:b/>
        </w:rPr>
        <w:t xml:space="preserve">“Imagination,” Hobbes writes, “is nothing but </w:t>
      </w:r>
      <w:r w:rsidRPr="001C55E0">
        <w:rPr>
          <w:rFonts w:ascii="Times New Roman" w:hAnsi="Times New Roman" w:cs="Times New Roman"/>
          <w:b/>
          <w:i/>
          <w:iCs/>
        </w:rPr>
        <w:t>decaying sense;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and is found in men and many other living creatures, as well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sleeping as waking.” In a subsequent passage, he tells us that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“the imagination that is raised in man ... by words, or other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voluntary signs, is what we generally call </w:t>
      </w:r>
      <w:r w:rsidRPr="001C55E0">
        <w:rPr>
          <w:rFonts w:ascii="Times New Roman" w:hAnsi="Times New Roman" w:cs="Times New Roman"/>
          <w:b/>
          <w:i/>
          <w:iCs/>
        </w:rPr>
        <w:t xml:space="preserve">understanding, </w:t>
      </w:r>
      <w:r w:rsidRPr="001C55E0">
        <w:rPr>
          <w:rFonts w:ascii="Times New Roman" w:hAnsi="Times New Roman" w:cs="Times New Roman"/>
          <w:b/>
        </w:rPr>
        <w:t>and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is common to man and beast.”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Berkeley, similarly, divides all ideas into those of sense and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those of imagination, distinguishing the former from the latter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by their liveliness or vividness; and he, too, misuses the word</w:t>
      </w:r>
      <w:r w:rsidR="00EA107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“understanding” to name the cognitive power of the mind in</w:t>
      </w:r>
      <w:r w:rsidR="0069179D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sensing and imagining.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C55E0">
        <w:rPr>
          <w:rFonts w:ascii="Times New Roman" w:hAnsi="Times New Roman" w:cs="Times New Roman"/>
          <w:b/>
        </w:rPr>
        <w:t xml:space="preserve">Likewise Hume, who in his </w:t>
      </w:r>
      <w:r w:rsidRPr="001C55E0">
        <w:rPr>
          <w:rFonts w:ascii="Times New Roman" w:hAnsi="Times New Roman" w:cs="Times New Roman"/>
          <w:b/>
          <w:i/>
          <w:iCs/>
        </w:rPr>
        <w:t>Enquiry Concerning Human Understanding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“</w:t>
      </w:r>
      <w:proofErr w:type="gramStart"/>
      <w:r w:rsidRPr="001C55E0">
        <w:rPr>
          <w:rFonts w:ascii="Times New Roman" w:hAnsi="Times New Roman" w:cs="Times New Roman"/>
          <w:b/>
        </w:rPr>
        <w:t>divide[s] all the perceptions of the mind into two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classes or species, which are distinguished by their different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degrees of force or vivacity.</w:t>
      </w:r>
      <w:proofErr w:type="gramEnd"/>
      <w:r w:rsidRPr="001C55E0">
        <w:rPr>
          <w:rFonts w:ascii="Times New Roman" w:hAnsi="Times New Roman" w:cs="Times New Roman"/>
          <w:b/>
        </w:rPr>
        <w:t xml:space="preserve"> The less forcible and lively are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commonly denominated </w:t>
      </w:r>
      <w:r w:rsidRPr="001C55E0">
        <w:rPr>
          <w:rFonts w:ascii="Times New Roman" w:hAnsi="Times New Roman" w:cs="Times New Roman"/>
          <w:b/>
          <w:i/>
          <w:iCs/>
        </w:rPr>
        <w:t xml:space="preserve">Thoughts </w:t>
      </w:r>
      <w:r w:rsidRPr="001C55E0">
        <w:rPr>
          <w:rFonts w:ascii="Times New Roman" w:hAnsi="Times New Roman" w:cs="Times New Roman"/>
          <w:b/>
        </w:rPr>
        <w:t xml:space="preserve">or </w:t>
      </w:r>
      <w:r w:rsidRPr="001C55E0">
        <w:rPr>
          <w:rFonts w:ascii="Times New Roman" w:hAnsi="Times New Roman" w:cs="Times New Roman"/>
          <w:b/>
          <w:i/>
          <w:iCs/>
        </w:rPr>
        <w:t xml:space="preserve">Ideas”; </w:t>
      </w:r>
      <w:r w:rsidRPr="001C55E0">
        <w:rPr>
          <w:rFonts w:ascii="Times New Roman" w:hAnsi="Times New Roman" w:cs="Times New Roman"/>
          <w:b/>
        </w:rPr>
        <w:t>the more vivid</w:t>
      </w:r>
      <w:r w:rsidR="00EA1070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Hume calls “impressions,” by which he means “all our more</w:t>
      </w:r>
      <w:r w:rsidR="00E03B3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lively perceptions, when we hear, or see, or feel.”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all these statements, two errors are compounded: one is the</w:t>
      </w:r>
      <w:r w:rsidR="00E03B3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error of regarding our perceptions and images, miscalled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“ideas,” as the immediate objects of our consciousness; the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other is the error of reducing the human mind to a purely sensitive</w:t>
      </w:r>
      <w:r w:rsidR="00E03B3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faculty, able to be aware of nothing but what can be perceived</w:t>
      </w:r>
      <w:r w:rsidR="00E03B3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through the senses or can be imagined as a result of our</w:t>
      </w:r>
      <w:r w:rsidR="00E03B3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sense-perceptions.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C55E0">
        <w:rPr>
          <w:rFonts w:ascii="Times New Roman" w:hAnsi="Times New Roman" w:cs="Times New Roman"/>
          <w:b/>
        </w:rPr>
        <w:t xml:space="preserve">I have omitted reference to Locke’s </w:t>
      </w:r>
      <w:r w:rsidRPr="001C55E0">
        <w:rPr>
          <w:rFonts w:ascii="Times New Roman" w:hAnsi="Times New Roman" w:cs="Times New Roman"/>
          <w:b/>
          <w:i/>
          <w:iCs/>
        </w:rPr>
        <w:t>Essay Concerning Human</w:t>
      </w:r>
      <w:r w:rsidR="00195612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Understanding </w:t>
      </w:r>
      <w:r w:rsidRPr="001C55E0">
        <w:rPr>
          <w:rFonts w:ascii="Times New Roman" w:hAnsi="Times New Roman" w:cs="Times New Roman"/>
          <w:b/>
        </w:rPr>
        <w:t>because, while that book commits the same two</w:t>
      </w:r>
      <w:r w:rsidR="00195612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errors, it also contains passages in which the author takes notice</w:t>
      </w:r>
      <w:r w:rsidR="00195612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of certain activities of the human mind that are intellectual</w:t>
      </w:r>
      <w:r w:rsidR="00195612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rather than sensitive. A mind that was purely sensitive in character</w:t>
      </w:r>
      <w:r w:rsidR="00195612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could not perform these activities. In spite of this, Locke</w:t>
      </w:r>
      <w:r w:rsidR="00DB09F4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does not explicitly acknowledge that the human mind consists</w:t>
      </w:r>
      <w:r w:rsidR="00DB09F4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of two distinct sets of cognitive powers—those of sense, on the</w:t>
      </w:r>
      <w:r w:rsidR="00DB09F4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one hand, and those of the intellect, on the other hand.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All our “ideas,” Locke declares, are not derived from sense.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Some are derived from the mind’s reflection about its own operations.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It is aware of its own activities—its perceiving, its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remembering, its imagining, and so on.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According to the opposing view of the human mind as constituted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by intellect as well as by sense, it is only our intellectual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 that is reflexive, not sense. The intellect has a self</w:t>
      </w:r>
      <w:r w:rsidR="00DB09F4" w:rsidRPr="001C55E0">
        <w:rPr>
          <w:rFonts w:ascii="Times New Roman" w:hAnsi="Times New Roman" w:cs="Times New Roman"/>
          <w:b/>
        </w:rPr>
        <w:t>-</w:t>
      </w:r>
      <w:r w:rsidRPr="001C55E0">
        <w:rPr>
          <w:rFonts w:ascii="Times New Roman" w:hAnsi="Times New Roman" w:cs="Times New Roman"/>
          <w:b/>
        </w:rPr>
        <w:t>awareness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the senses do not have. It is this fact that gives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special significance to the distinction between ideas of sense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of reflection that Locke introduces, a distinction not to be</w:t>
      </w:r>
      <w:r w:rsidR="00DB09F4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found in Hobbes, Berkeley, and Hume.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second qualification introduced by Locke is to be found in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passages in which he deals with what he calls “abstract or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general ideas.” Only man has such ideas; “brutes abstract not,”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he maintains.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Once again, it is the opposing view that gives special significance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this point in Locke; for, according to that view, abstraction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an activity of the intellect, not of sense. The human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 has abstract ideas (i.e., concepts) only because it is constituted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not solely by sense, but by an intellect as well.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On this second point, the other three authors—Hobbes, Berkeley,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Hume—are most emphatically negative. They are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more consistent than Locke in recognizing that, since the human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 is entirely a sensitive faculty, it cannot possibly have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any abstract ideas.</w:t>
      </w:r>
    </w:p>
    <w:p w:rsidR="001E7476" w:rsidRPr="001C55E0" w:rsidRDefault="001E747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Berkeley and Hume, who followed Locke and have read his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Essay, </w:t>
      </w:r>
      <w:r w:rsidRPr="001C55E0">
        <w:rPr>
          <w:rFonts w:ascii="Times New Roman" w:hAnsi="Times New Roman" w:cs="Times New Roman"/>
          <w:b/>
        </w:rPr>
        <w:t>explicitly attack him for his inconsistency on this point.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He should have realized that nothing abstract or general can be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found in the whole range of sense-perceptions and imaginations.</w:t>
      </w:r>
    </w:p>
    <w:p w:rsidR="00093636" w:rsidRPr="001C55E0" w:rsidRDefault="0009363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Their criticism of him is well founded in a certain respect.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Since Locke does not acknowledge the presence of a human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intellect as quite distinct from all man’s sensitive powers, his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attempt to account for abstract, general ideas falters and fails.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He affirms their existence, but he cannot explain them. He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treats them as if they were like composite photographs, in</w:t>
      </w: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which particularizing details are blurred by the superimposition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images upon images. That, as we shall see, is far removed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the abstract character of an intellectual concept,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produced by an act of understanding that is radically different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any act of sense or imagination.</w:t>
      </w:r>
    </w:p>
    <w:p w:rsidR="00093636" w:rsidRPr="001C55E0" w:rsidRDefault="0009363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CE484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We now come to the crux of the issue between these opposite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views of the human mind—one denying intellect, the other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affirming it. It turns on opposite answers to one question: </w:t>
      </w:r>
      <w:r w:rsidRPr="001C55E0">
        <w:rPr>
          <w:rFonts w:ascii="Times New Roman" w:hAnsi="Times New Roman" w:cs="Times New Roman"/>
          <w:b/>
          <w:i/>
          <w:iCs/>
        </w:rPr>
        <w:t>Do</w:t>
      </w:r>
      <w:r w:rsidR="00491001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>we or do we not have abstract ideas (i.e., concepts) as well as</w:t>
      </w:r>
      <w:r w:rsidR="00491001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>sense-perceptions and images?</w:t>
      </w:r>
    </w:p>
    <w:p w:rsidR="00093636" w:rsidRPr="001C55E0" w:rsidRDefault="0009363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Hobbes, Berkeley, and Hume flatly say that we do not. Locke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fudges. He should have said we do not, but for a very good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reason, which will appear presently, he could not bring himself</w:t>
      </w:r>
      <w:r w:rsidR="0049100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do so.</w:t>
      </w:r>
    </w:p>
    <w:p w:rsidR="00093636" w:rsidRPr="001C55E0" w:rsidRDefault="0009363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Of the three, Bishop Berkeley goes to the greatest length in his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effort to expose what he regards as the utter nonsense of supposing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any idea can be abstract or general. A large part of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the Introduction to his </w:t>
      </w:r>
      <w:r w:rsidRPr="001C55E0">
        <w:rPr>
          <w:rFonts w:ascii="Times New Roman" w:hAnsi="Times New Roman" w:cs="Times New Roman"/>
          <w:b/>
          <w:i/>
          <w:iCs/>
        </w:rPr>
        <w:t xml:space="preserve">Principles of Human Knowledge </w:t>
      </w:r>
      <w:r w:rsidRPr="001C55E0">
        <w:rPr>
          <w:rFonts w:ascii="Times New Roman" w:hAnsi="Times New Roman" w:cs="Times New Roman"/>
          <w:b/>
        </w:rPr>
        <w:t>is occupied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 a refutation of this doctrine and with a critique of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Locke for embracing it.</w:t>
      </w:r>
    </w:p>
    <w:p w:rsidR="00093636" w:rsidRPr="001C55E0" w:rsidRDefault="0009363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For brevity’s sake, we can take Hume’s summary of the argument,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which he appends a footnote expressing his indebtedness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Berkeley.</w:t>
      </w:r>
    </w:p>
    <w:p w:rsidR="00FD3130" w:rsidRPr="001C55E0" w:rsidRDefault="00FD3130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2B87" w:rsidRPr="001C55E0" w:rsidRDefault="00372B87" w:rsidP="00FE3F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Let any man try to conceive a triangle in general, which is neither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Isosceles </w:t>
      </w:r>
      <w:r w:rsidRPr="001C55E0">
        <w:rPr>
          <w:rFonts w:ascii="Times New Roman" w:hAnsi="Times New Roman" w:cs="Times New Roman"/>
          <w:b/>
        </w:rPr>
        <w:t xml:space="preserve">nor </w:t>
      </w:r>
      <w:proofErr w:type="spellStart"/>
      <w:r w:rsidRPr="001C55E0">
        <w:rPr>
          <w:rFonts w:ascii="Times New Roman" w:hAnsi="Times New Roman" w:cs="Times New Roman"/>
          <w:b/>
          <w:i/>
          <w:iCs/>
        </w:rPr>
        <w:t>Scalenum</w:t>
      </w:r>
      <w:proofErr w:type="spellEnd"/>
      <w:r w:rsidRPr="001C55E0">
        <w:rPr>
          <w:rFonts w:ascii="Times New Roman" w:hAnsi="Times New Roman" w:cs="Times New Roman"/>
          <w:b/>
          <w:i/>
          <w:iCs/>
        </w:rPr>
        <w:t xml:space="preserve">, </w:t>
      </w:r>
      <w:r w:rsidRPr="001C55E0">
        <w:rPr>
          <w:rFonts w:ascii="Times New Roman" w:hAnsi="Times New Roman" w:cs="Times New Roman"/>
          <w:b/>
        </w:rPr>
        <w:t>nor has any particular length or proportion of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sides; and he will soon perceive the absurdity of all the scholastic</w:t>
      </w:r>
      <w:r w:rsidR="00092EC2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notions with regard to abstraction and general ideas.</w:t>
      </w: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FE3F9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There we have it in a nutshell. If all we have are sense</w:t>
      </w:r>
      <w:r w:rsidR="00F25121"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perceptions</w:t>
      </w:r>
      <w:r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and images derived from sense, then we can never</w:t>
      </w:r>
      <w:r w:rsidR="00CE484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be aware of anything but a particular triangle, one that is either</w:t>
      </w:r>
      <w:r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isosceles, scalene, or equilateral, one that has a certain size or</w:t>
      </w:r>
      <w:r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area, one the lines of which are either black or of some other</w:t>
      </w:r>
      <w:r w:rsidRPr="001C55E0">
        <w:rPr>
          <w:rFonts w:ascii="Times New Roman" w:hAnsi="Times New Roman" w:cs="Times New Roman"/>
          <w:b/>
        </w:rPr>
        <w:t xml:space="preserve"> </w:t>
      </w:r>
      <w:r w:rsidR="00372B87" w:rsidRPr="001C55E0">
        <w:rPr>
          <w:rFonts w:ascii="Times New Roman" w:hAnsi="Times New Roman" w:cs="Times New Roman"/>
          <w:b/>
        </w:rPr>
        <w:t>color, and so on.</w:t>
      </w:r>
    </w:p>
    <w:p w:rsidR="00FD3130" w:rsidRPr="001C55E0" w:rsidRDefault="00FD3130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What is here said about triangles can be said in the same way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everything else. We are never aware of anything except particular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individuals—whether by perception or by imagination—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this cow or that, this tree or that, this chair or that, each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 its own individuating characteristics, which make it this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one particular instance of a certain kind of thing.</w:t>
      </w:r>
    </w:p>
    <w:p w:rsidR="00FD3130" w:rsidRPr="001C55E0" w:rsidRDefault="00FD3130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We may have a name for that certain kind, as we do when we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use such words as “triangle,” “cow,” “tree,” and “chair,” but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have no idea of that kind as such. We have no idea or understanding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triangularity as such, or of what any individual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must be like to be a particular triangle, cow, tree, or chair. Only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our words (words such as the above that we call “common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nouns”) are general. Nothing in reality is general; everything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there is particular. So, too, nothing in the mind is general; everything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there is particular. Generality exists only in the words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our language, the words that are common, not proper,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names.</w:t>
      </w:r>
    </w:p>
    <w:p w:rsidR="00FD3130" w:rsidRPr="001C55E0" w:rsidRDefault="00FD3130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Those who regard the human mind as having intellectual as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well as sensitive powers have no difficulty whatsoever in meeting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Hume’s challenge head-on. By means of an abstract concept,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understand what is common to all the particular cows,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trees, and chairs that we can perceive or imagine.</w:t>
      </w:r>
    </w:p>
    <w:p w:rsidR="00E60106" w:rsidRPr="001C55E0" w:rsidRDefault="00E60106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4</w:t>
      </w: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What serious consequences flow from the </w:t>
      </w:r>
      <w:r w:rsidRPr="001C55E0">
        <w:rPr>
          <w:rFonts w:ascii="Times New Roman" w:hAnsi="Times New Roman" w:cs="Times New Roman"/>
          <w:b/>
          <w:u w:val="single"/>
        </w:rPr>
        <w:t>mistaken</w:t>
      </w:r>
      <w:r w:rsidRPr="001C55E0">
        <w:rPr>
          <w:rFonts w:ascii="Times New Roman" w:hAnsi="Times New Roman" w:cs="Times New Roman"/>
          <w:b/>
        </w:rPr>
        <w:t xml:space="preserve"> view of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 that denies intellect and, with it, concepts or abstract,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general ideas?</w:t>
      </w:r>
    </w:p>
    <w:p w:rsidR="006C59B1" w:rsidRPr="001C55E0" w:rsidRDefault="006C59B1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immediate consequence is an inherently untenable doctrine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called nominalism. This is as repugnant to reason and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common sense as the </w:t>
      </w:r>
      <w:r w:rsidRPr="001C55E0">
        <w:rPr>
          <w:rFonts w:ascii="Times New Roman" w:hAnsi="Times New Roman" w:cs="Times New Roman"/>
          <w:b/>
          <w:i/>
          <w:iCs/>
        </w:rPr>
        <w:t xml:space="preserve">isms </w:t>
      </w:r>
      <w:r w:rsidRPr="001C55E0">
        <w:rPr>
          <w:rFonts w:ascii="Times New Roman" w:hAnsi="Times New Roman" w:cs="Times New Roman"/>
          <w:b/>
        </w:rPr>
        <w:t>(subjectivism, solipsism, and complete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skepticism) that, in the preceding chapter, we noted as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consequences of the </w:t>
      </w:r>
      <w:r w:rsidRPr="001C55E0">
        <w:rPr>
          <w:rFonts w:ascii="Times New Roman" w:hAnsi="Times New Roman" w:cs="Times New Roman"/>
          <w:b/>
          <w:u w:val="single"/>
        </w:rPr>
        <w:t>mistake</w:t>
      </w:r>
      <w:r w:rsidRPr="001C55E0">
        <w:rPr>
          <w:rFonts w:ascii="Times New Roman" w:hAnsi="Times New Roman" w:cs="Times New Roman"/>
          <w:b/>
        </w:rPr>
        <w:t xml:space="preserve"> about the objects of consciousness.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 more remote consequence is one that affects our understanding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man’s place in nature.</w:t>
      </w:r>
    </w:p>
    <w:p w:rsidR="006C59B1" w:rsidRPr="001C55E0" w:rsidRDefault="006C59B1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Before coming to that, I will try to explain why nominalism is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inherently untenable. Showing that to be the case is tantamount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showing that the view of mind which inevitably leads to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nominalism is also inherently untenable.</w:t>
      </w:r>
    </w:p>
    <w:p w:rsidR="006C59B1" w:rsidRPr="001C55E0" w:rsidRDefault="006C59B1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Locke’s respect for reason and common sense prevented him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being a nominalist, even though his failure to acknowledge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man’s possession of a distinct intellectual power also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prevented him from giving an adequate account of abstract,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general ideas.</w:t>
      </w:r>
    </w:p>
    <w:p w:rsidR="006C59B1" w:rsidRPr="001C55E0" w:rsidRDefault="006C59B1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Locke’s view, the names we use derive their significance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the ideas in our minds to which they refer. Since our language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includes names that have general significance, such as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“triangle,” “cow,” “tree,” and so on, we must have general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ideas. Otherwise these names could have no significance, for</w:t>
      </w:r>
      <w:r w:rsidR="0054164D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there would be nothing to which they could refer.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Correcting Locke’s erroneous view of ideas as the objects of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which we are directly conscious, we can restate his argument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the following manner. Unless, by means of our abstract concepts,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can understand triangularity as such or what is common to particular cows, trees, and chairs, the general or common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names we use can have no significance, for they do not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refer to this particular triangle or to that particular cow, but to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triangles in general and cows in general.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How do nominalists who deny that anything general exists either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reality or in the human mind meet this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argument and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explain the significance of general names, the use of which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they do concede?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They say that a common noun, such as “dog,” is a general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name, or a name that is general in its reference, because we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apply it to anyone of a number of particulars indifferently, i.e.,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without discriminating between this particular and that one in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any way that would make the word “dog” inapplicable to both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them.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general significance of the word “dog” is such, they hold,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I can use it today when I see a poodle coming down the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lane and tomorrow when I see an Airedale coming down the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lane, on both occasions being equally able to say “I see a dog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coming down the lane.” If, on both occasions, another person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present who hears my statement but is not looking in the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same direction, he will understand that I am referring to a particular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dog, but he will not know without looking whether I am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referring to the same dog as yesterday or to a different dog.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Either is possible.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explanation offered, upon examination, reduces to the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statement that a common or general name is one that can be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applied to two or more individuals which are the same in a certain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respect, or which have some characteristic or characteristics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common. To affirm this statement is, of course, tantamount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acknowledging that the two or more perceived objects to which a common name can be applied are particulars,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each a unique or singular particular, but each a particular of a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certain kind, to which the common or general name applies.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 all these particulars did not have something in common, or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were not the same in certain respects, then one and the same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common or general name could not be correctly applied to all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of them </w:t>
      </w:r>
      <w:r w:rsidRPr="001C55E0">
        <w:rPr>
          <w:rFonts w:ascii="Times New Roman" w:hAnsi="Times New Roman" w:cs="Times New Roman"/>
          <w:b/>
          <w:i/>
          <w:iCs/>
        </w:rPr>
        <w:t xml:space="preserve">indifferently, </w:t>
      </w:r>
      <w:r w:rsidRPr="001C55E0">
        <w:rPr>
          <w:rFonts w:ascii="Times New Roman" w:hAnsi="Times New Roman" w:cs="Times New Roman"/>
          <w:b/>
        </w:rPr>
        <w:t>as those who take this view insist.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If, at this point, they were to deny that two or more things can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 the same in any respect, or have anything in common, then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only explanation they have to offer would be undercut, and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they would leave us with no explanation at all. Let us suppose,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therefore, that they do not go to the extreme of denying that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two things can have anything in common or be the same in any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respect. We are, therefore, obliged to ask them whether we are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able to apprehend what is common to two or more entities, or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apprehend the respects in which they are the same.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CE484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 their answer to this question is negative, they have again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completely undercut their own explanation of the meaning of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common names as applicable to two or more items </w:t>
      </w:r>
      <w:r w:rsidRPr="001C55E0">
        <w:rPr>
          <w:rFonts w:ascii="Times New Roman" w:hAnsi="Times New Roman" w:cs="Times New Roman"/>
          <w:b/>
          <w:i/>
          <w:iCs/>
        </w:rPr>
        <w:t>indifferently</w:t>
      </w:r>
      <w:r w:rsidR="000D02F7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(i.e., with respect to some point in which they are </w:t>
      </w:r>
      <w:r w:rsidRPr="001C55E0">
        <w:rPr>
          <w:rFonts w:ascii="Times New Roman" w:hAnsi="Times New Roman" w:cs="Times New Roman"/>
          <w:b/>
          <w:i/>
          <w:iCs/>
        </w:rPr>
        <w:t>not different).</w:t>
      </w:r>
      <w:r w:rsidR="000D02F7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If we cannot apprehend any respect in which two or more</w:t>
      </w:r>
      <w:r w:rsidR="000D02F7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items are the same, we cannot apply one and the same name to</w:t>
      </w:r>
      <w:r w:rsidR="000D02F7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them indifferently.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only alternative left open to them is an affirmative answer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the question: Are we able to apprehend what is common to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two or more entities, or apprehend respects in which they are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same?</w:t>
      </w:r>
    </w:p>
    <w:p w:rsidR="00B62E9F" w:rsidRPr="001C55E0" w:rsidRDefault="00B62E9F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 they give that affirmative answer, because they must either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give it or admit that they have no explanation to offer, then the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giving of that answer is tantamount to a refutation of their original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position.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To affirm that what is common to two or more things, or that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what is the same about them, can be apprehended, is to posit an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 of apprehension which is quite distinct from the object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apprehended when we perceive this or that singular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such. But this is precisely the position which opponents of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nominalism regard as the correct solution of the problem;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namely, that there are objects of apprehension other than perceived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particulars. Yet it is precisely this which is initially denied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by those who deny intellect and, with it, all abstract concepts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general ideas.</w:t>
      </w:r>
    </w:p>
    <w:p w:rsidR="00F65494" w:rsidRPr="001C55E0" w:rsidRDefault="00F65494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5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Rejecting nominalism as a self-defeating doctrine, one need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not go to the opposite extreme, the extreme to which Plato</w:t>
      </w:r>
      <w:r w:rsidR="00CE484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went.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Attributing to man an intellect independent of the senses, Plato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also conferred an independent reality on its intelligible objects—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universal archetypes. In his view, it was these universal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eternal archetypes—of triangle and cow and everything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else—that truly have being, and more reality than the</w:t>
      </w:r>
      <w:r w:rsidR="000D02F7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ever-changing particulars of the sensible world.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It is not necessary to go to that extreme to correct the </w:t>
      </w:r>
      <w:r w:rsidRPr="001C55E0">
        <w:rPr>
          <w:rFonts w:ascii="Times New Roman" w:hAnsi="Times New Roman" w:cs="Times New Roman"/>
          <w:b/>
          <w:u w:val="single"/>
        </w:rPr>
        <w:t>mistaken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view of the human mind that regards it as a wholly sensitive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faculty and that, denying intellect, is compelled to adopt an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untenable nominalism. To say that the objects of conceptual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thought are always universals is not to assert that these universals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exist </w:t>
      </w:r>
      <w:r w:rsidRPr="001C55E0">
        <w:rPr>
          <w:rFonts w:ascii="Times New Roman" w:hAnsi="Times New Roman" w:cs="Times New Roman"/>
          <w:b/>
          <w:i/>
          <w:iCs/>
        </w:rPr>
        <w:t xml:space="preserve">as such </w:t>
      </w:r>
      <w:r w:rsidRPr="001C55E0">
        <w:rPr>
          <w:rFonts w:ascii="Times New Roman" w:hAnsi="Times New Roman" w:cs="Times New Roman"/>
          <w:b/>
        </w:rPr>
        <w:t>in reality, independent of the human mind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apprehends them.</w:t>
      </w: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Suffice it to say that the intelligible universals of conceptual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thought are public in the same way that the sensible particulars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perception, memory, and imagination are public. Just as two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more persons can talk to one another about a perceptual object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a remembered event that is commonly apprehended by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them, so two or more persons can talk about liberty or justice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common objects of thought, or about triangularity and circularity,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about the difference between tree and shrub as distinct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kinds of vegetation.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They can do so without any reference to the sensible particulars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may provide examples or instances of the universals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they are discussing. It may be useful for them to refer to such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particulars, when they are available, to make sure that they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have the same object of thought before their minds; but there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 other ways of identifying an object of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thought to achieve such assurance.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 question still remains. Granted that the universals we apprehend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intelligible objects can be objects for two or more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minds to consider and discuss, what about the reality of these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universals?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the case of perceptual objects, that question, as we have already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observed, does not arise. What is perceived is a really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existing individual thing; if it did not really exist, it could not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 perceived. We would then be suffering counterfeits of perception;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would be hallucinating or dreaming.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the case of the objects of memory or imagination, we can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ask whether the remembered object once existed in the past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and, perhaps, whether it still exists; we can ask whether the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imagined object may come into existence in the future. There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 various ways of ascertaining the answers to such questions.</w:t>
      </w:r>
    </w:p>
    <w:p w:rsidR="001F0777" w:rsidRPr="001C55E0" w:rsidRDefault="001F077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C33B9B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C55E0">
        <w:rPr>
          <w:rFonts w:ascii="Times New Roman" w:hAnsi="Times New Roman" w:cs="Times New Roman"/>
          <w:b/>
        </w:rPr>
        <w:t xml:space="preserve">While the universal objects of thought never really exist </w:t>
      </w:r>
      <w:r w:rsidRPr="001C55E0">
        <w:rPr>
          <w:rFonts w:ascii="Times New Roman" w:hAnsi="Times New Roman" w:cs="Times New Roman"/>
          <w:b/>
          <w:i/>
          <w:iCs/>
        </w:rPr>
        <w:t>as</w:t>
      </w:r>
      <w:r w:rsidR="005962C1" w:rsidRPr="001C55E0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  <w:i/>
          <w:iCs/>
        </w:rPr>
        <w:t xml:space="preserve">such </w:t>
      </w:r>
      <w:r w:rsidRPr="001C55E0">
        <w:rPr>
          <w:rFonts w:ascii="Times New Roman" w:hAnsi="Times New Roman" w:cs="Times New Roman"/>
          <w:b/>
        </w:rPr>
        <w:t>(i.e., exist in reality independent of our minds), some</w:t>
      </w:r>
      <w:r w:rsidR="00C33B9B">
        <w:rPr>
          <w:rFonts w:ascii="Times New Roman" w:hAnsi="Times New Roman" w:cs="Times New Roman"/>
          <w:b/>
          <w:i/>
          <w:iCs/>
        </w:rPr>
        <w:t xml:space="preserve"> </w:t>
      </w:r>
      <w:r w:rsidRPr="001C55E0">
        <w:rPr>
          <w:rFonts w:ascii="Times New Roman" w:hAnsi="Times New Roman" w:cs="Times New Roman"/>
          <w:b/>
        </w:rPr>
        <w:t>measure of reality can be claimed for them.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We may be able to point to particular perceptual instances of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them that really exist. We may remember particular instances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them that once existed in reality. We may even imagine particular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instances of them that can have real existence in the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future.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Whenever an intelligible universal can be instantiated (i.e.,</w:t>
      </w:r>
      <w:r w:rsidR="005962C1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whenever we can point to perceived, remembered, or imagined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 instances of a conceptual object), we go beyond the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 of thought to actual or possible real existences.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We need not do so. We can be content to deal with the object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of thought </w:t>
      </w:r>
      <w:r w:rsidRPr="001C55E0">
        <w:rPr>
          <w:rFonts w:ascii="Times New Roman" w:hAnsi="Times New Roman" w:cs="Times New Roman"/>
          <w:b/>
          <w:i/>
          <w:iCs/>
        </w:rPr>
        <w:t xml:space="preserve">as such, </w:t>
      </w:r>
      <w:r w:rsidRPr="001C55E0">
        <w:rPr>
          <w:rFonts w:ascii="Times New Roman" w:hAnsi="Times New Roman" w:cs="Times New Roman"/>
          <w:b/>
        </w:rPr>
        <w:t>and go no further. Disregarding all actual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or possible particular instances of the universal object we are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thinking about, we may concentrate upon it for its own sake.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There is still one other way in which the universal objects of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conceptual thought have a measure of reality. For a number of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individuals to be particular instances of a certain universal,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they must really have something in common. One example</w:t>
      </w:r>
      <w:r w:rsidR="00C33B9B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should help to make this point and its significance clear.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Let us take the universal object to which the common noun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“swan” refers. This word names a kind that has instances in</w:t>
      </w:r>
      <w:r w:rsidR="00C33B9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C55E0">
        <w:rPr>
          <w:rFonts w:ascii="Times New Roman" w:hAnsi="Times New Roman" w:cs="Times New Roman"/>
          <w:b/>
        </w:rPr>
        <w:t>reality; it names a class of perceptible things that has really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existing members. To say that each of these instances is a particular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swan is also to say that each participates in whatever is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common to all swans.</w:t>
      </w:r>
    </w:p>
    <w:p w:rsidR="00FC0E15" w:rsidRPr="001C55E0" w:rsidRDefault="00FC0E15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Were there nothing common to all swans—nothing the same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about them—the instances in question could not be apprehended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particular swans. To apprehend something as a particular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instance of a certain kind involves an apprehension of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kind itself. That in turn depends upon the apprehension of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what is common to or the same about the several instances being</w:t>
      </w:r>
      <w:r w:rsidR="008D28B8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considered.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Hence, when in the case of the kind named by the word “swan”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 instances really exist, it is also true that the sameness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unites these really existing instances as particular swans is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something that really exists in them. To deny such reality to a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universal that has particular instances is as self-defeating as the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nominalism which denies that we can apprehend universals,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then attributes generality only to words without being able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explain how words can have general significance if we are</w:t>
      </w:r>
      <w:r w:rsidR="006B6E9B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unable to apprehend any universal objects.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One further complication must be noted. Not all the universals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are the intelligible objects of conceptual thought are capable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instantiation by perceived, remembered, or imagined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particulars. Instantiation (i.e., exemplification by particular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instances) is possible only for those concepts that the intellect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forms by abstraction from sense-experience.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Not all the concepts that the intellect is able to form are abstractions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from sense-experience, as our concepts of cow, tree,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chair are. Some are intellectual constructions out of the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conceptual materials that consist of concepts abstracted from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this respect, the intellect functions in a manner parallel to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imagination. Some of our images are memories of sense</w:t>
      </w:r>
      <w:r w:rsidR="00510A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perceptions,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but some are constructs of the imagination—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images constructed out of the materials of sense-experience;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for example, the constructed image of a mermaid or a centaur.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We call these fictions of the imagination. So, too, conceptual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constructs might be called fictions of the intellect, with this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one very important difference. We acknowledge at once that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fictions of our imagination are objects that have no actual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existence in reality. But many of the conceptual constructs that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we employ in scientific and in philosophical thought concern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objects such as black holes and quarks in physics, and God,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spirits, and souls in metaphysics. These are objects about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which it is of fundamental importance to ask about their existence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 reality.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Since these conceptual constructs can have no perceptual instances,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attempt to answer this question must be indirect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inferential. The real existence of instances of such objects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can be posited only on the grounds that, if they did not exist,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then observed phenomena could not be adequately explained.</w:t>
      </w:r>
    </w:p>
    <w:p w:rsidR="00F65494" w:rsidRPr="001C55E0" w:rsidRDefault="00F65494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6</w:t>
      </w:r>
    </w:p>
    <w:p w:rsidR="00F65494" w:rsidRPr="001C55E0" w:rsidRDefault="00F65494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Charles Darwin’s </w:t>
      </w:r>
      <w:r w:rsidRPr="001C55E0">
        <w:rPr>
          <w:rFonts w:ascii="Times New Roman" w:hAnsi="Times New Roman" w:cs="Times New Roman"/>
          <w:b/>
          <w:i/>
          <w:iCs/>
        </w:rPr>
        <w:t xml:space="preserve">Descent of Man, </w:t>
      </w:r>
      <w:r w:rsidRPr="001C55E0">
        <w:rPr>
          <w:rFonts w:ascii="Times New Roman" w:hAnsi="Times New Roman" w:cs="Times New Roman"/>
          <w:b/>
        </w:rPr>
        <w:t>published in 1871, more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than a decade after his </w:t>
      </w:r>
      <w:r w:rsidRPr="001C55E0">
        <w:rPr>
          <w:rFonts w:ascii="Times New Roman" w:hAnsi="Times New Roman" w:cs="Times New Roman"/>
          <w:b/>
          <w:i/>
          <w:iCs/>
        </w:rPr>
        <w:t xml:space="preserve">Origin of Species, </w:t>
      </w:r>
      <w:r w:rsidRPr="001C55E0">
        <w:rPr>
          <w:rFonts w:ascii="Times New Roman" w:hAnsi="Times New Roman" w:cs="Times New Roman"/>
          <w:b/>
        </w:rPr>
        <w:t>rejected the traditional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view of the status of the human species, a view that had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been regnant in Western thought from antiquity down to the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seventeenth century and, in some quarters, later than that.</w:t>
      </w:r>
    </w:p>
    <w:p w:rsidR="00510ACA" w:rsidRPr="001C55E0" w:rsidRDefault="00510ACA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According to the traditional view, man as a rational animal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differs radically in kind from all other animals by virtue of the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fact that man and man alone has an intellect in addition to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senses that humans share with other animals. Darwin marshaled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evidence that attempted to show the opposite; namely,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man differed only in degree from other animals.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Hobbes and Hume anticipated Darwin by centuries, though this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has often gone unnoticed. The most serious consequence of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their </w:t>
      </w:r>
      <w:r w:rsidRPr="001C55E0">
        <w:rPr>
          <w:rFonts w:ascii="Times New Roman" w:hAnsi="Times New Roman" w:cs="Times New Roman"/>
          <w:b/>
          <w:u w:val="single"/>
        </w:rPr>
        <w:t>mistaken</w:t>
      </w:r>
      <w:r w:rsidRPr="001C55E0">
        <w:rPr>
          <w:rFonts w:ascii="Times New Roman" w:hAnsi="Times New Roman" w:cs="Times New Roman"/>
          <w:b/>
        </w:rPr>
        <w:t xml:space="preserve"> view of the human mind as constituted by sense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imagination and devoid of intellect is the conclusion that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men differ from other animals only in degree, not in kind.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They did not hesitate to draw that conclusion. For if the various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powers that give us sense-experience and enable us to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learn from it are common to the human and other animal species,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then the only differences between humans and other animals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must be differences in degree.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Since Darwin’s day, experimentation with animals in psychological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laboratories has turned up much additional evidence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has been regarded as reinforcing this conclusion. It has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been interpreted as showing that other animals have concepts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well as percepts, even if they do not have intellects in the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traditional sense of that term. Accompanying this attribution of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conceptual intelligence to other animals has been the attribution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to them of linguistic performances that are said to differ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only in degree from the human use of language.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If these interpretations and attributions were correct, much of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what has been said in the preceding pages would have to be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withdrawn. but they are not correct. Reserving my criticism of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fallacious claims about the linguistic performances of other</w:t>
      </w:r>
      <w:r w:rsidR="007963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animals for the next chapter, I will concentrate here on the misinterpretation</w:t>
      </w:r>
      <w:r w:rsidR="00AE2B90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 evidence that is supposed to show that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other animals have concepts that enable them to deal with generalities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as well as with particulars.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To put the matter briefly, the experimental evidence does show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that other animals, under laboratory conditions, can learn to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discriminate between different kinds of perceived objects.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They learn to react in one way to squares and in another way to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circles, for example; or to eat what is placed on a green surface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to avoid what is placed on a red surface. Such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discriminations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indicate that they are able to generalize, and this is made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basis for attributing concepts as well as percepts to them.</w:t>
      </w:r>
    </w:p>
    <w:p w:rsidR="008E47B7" w:rsidRPr="001C55E0" w:rsidRDefault="008E47B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error here consists in thinking that to be able to discriminate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between different kinds of objects is tantamount to being</w:t>
      </w:r>
      <w:r w:rsid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able to understand distinct kinds and their differences. To regard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 animal’s ability to discriminate between perceived similarities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dissimilarities as evidence of conceptual thought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 the animal’s part involves an equivocal use of the word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“concept.”</w:t>
      </w:r>
    </w:p>
    <w:p w:rsidR="000514E8" w:rsidRPr="001C55E0" w:rsidRDefault="000514E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Strictly used, concepts are (a) acquired dispositions to recognize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perceived objects as being of this kind or of that kind, and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at the same time (b) to understand what this kind or that kind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object is like, and consequently (c) to perceive a number of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perceived particulars as being the same in kind and to discriminate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between them and other sensible particulars that are</w:t>
      </w:r>
      <w:r w:rsidR="0064433C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different in kind.</w:t>
      </w:r>
    </w:p>
    <w:p w:rsidR="000514E8" w:rsidRPr="001C55E0" w:rsidRDefault="000514E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In addition, concepts are acquired dispositions to understand</w:t>
      </w:r>
      <w:r w:rsidR="00812D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what certain kinds of objects are like both (a) when the objects,</w:t>
      </w:r>
      <w:r w:rsidR="00812D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though perceptible, are not actually perceived, and (b) also</w:t>
      </w:r>
      <w:r w:rsidR="00812D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when they are not perceptible at all, as is the case with all the</w:t>
      </w:r>
      <w:r w:rsidR="00812D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conceptual constructs we employ in physics, mathematics, and</w:t>
      </w:r>
      <w:r w:rsidR="00812DCA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metaphysics.</w:t>
      </w:r>
    </w:p>
    <w:p w:rsidR="000514E8" w:rsidRPr="001C55E0" w:rsidRDefault="000514E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There is no empirical evidence whatsoever that concepts, thus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precisely defined, are present in animal behavior. Their intelligence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is entirely sensory. Its operations are limited to the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world of perceptual objects and imaginable ones. What lies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beyond perception and imagination is totally beyond the powers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of the animal mind or intelligence. Only animals with intellects,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only members of the human species, have the conceptual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powers that enable them to deal with the unperceived, the imperceptible,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and the unimaginable.</w:t>
      </w:r>
    </w:p>
    <w:p w:rsidR="000514E8" w:rsidRPr="001C55E0" w:rsidRDefault="000514E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 xml:space="preserve">It is necessary to correct the </w:t>
      </w:r>
      <w:r w:rsidRPr="001C55E0">
        <w:rPr>
          <w:rFonts w:ascii="Times New Roman" w:hAnsi="Times New Roman" w:cs="Times New Roman"/>
          <w:b/>
          <w:u w:val="single"/>
        </w:rPr>
        <w:t>mistaken</w:t>
      </w:r>
      <w:r w:rsidRPr="001C55E0">
        <w:rPr>
          <w:rFonts w:ascii="Times New Roman" w:hAnsi="Times New Roman" w:cs="Times New Roman"/>
          <w:b/>
        </w:rPr>
        <w:t xml:space="preserve"> view of the human mind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first advanced by Hobbes, Berkeley, and Hume in order to defend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proposition that man differs radically in kind from all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other animals.</w:t>
      </w:r>
    </w:p>
    <w:p w:rsidR="000514E8" w:rsidRPr="001C55E0" w:rsidRDefault="000514E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difference is one of kind rather than one of degree because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only the human mind includes intellectual as well as sensitive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powers. The difference in kind is radical because man’s intellectual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powers are not related to the action of the brain and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nervous system in the same way that man’s sensory powers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are.</w:t>
      </w:r>
    </w:p>
    <w:p w:rsidR="006318D8" w:rsidRPr="001C55E0" w:rsidRDefault="006318D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2B87" w:rsidRPr="001C55E0" w:rsidRDefault="00372B87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lastRenderedPageBreak/>
        <w:t>The full explanation of what has just been said is too elaborate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for exposition here. I have dealt with it at length in two earlier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books, </w:t>
      </w:r>
      <w:r w:rsidRPr="001C55E0">
        <w:rPr>
          <w:rFonts w:ascii="Times New Roman" w:hAnsi="Times New Roman" w:cs="Times New Roman"/>
          <w:b/>
          <w:i/>
          <w:iCs/>
        </w:rPr>
        <w:t>The Difference of Man and the Difference It Makes,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 xml:space="preserve">published in 1967, and </w:t>
      </w:r>
      <w:r w:rsidRPr="001C55E0">
        <w:rPr>
          <w:rFonts w:ascii="Times New Roman" w:hAnsi="Times New Roman" w:cs="Times New Roman"/>
          <w:b/>
          <w:i/>
          <w:iCs/>
        </w:rPr>
        <w:t xml:space="preserve">The Angels and Us, </w:t>
      </w:r>
      <w:r w:rsidRPr="001C55E0">
        <w:rPr>
          <w:rFonts w:ascii="Times New Roman" w:hAnsi="Times New Roman" w:cs="Times New Roman"/>
          <w:b/>
        </w:rPr>
        <w:t>published in 1982.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However, one crucial point can be stated briefly here.</w:t>
      </w:r>
    </w:p>
    <w:p w:rsidR="006318D8" w:rsidRPr="001C55E0" w:rsidRDefault="006318D8" w:rsidP="0037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2255E" w:rsidRPr="001C55E0" w:rsidRDefault="00372B87" w:rsidP="001C4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55E0">
        <w:rPr>
          <w:rFonts w:ascii="Times New Roman" w:hAnsi="Times New Roman" w:cs="Times New Roman"/>
          <w:b/>
        </w:rPr>
        <w:t>The relation of the sensory powers to the brain and nervous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system is such that the degree to which an animal species possesses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these powers depends on the size and complexity of its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brain and nervous system. This is not the case with regard to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intellectual powers. That the human mind has such powers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does not depend on the size or complexity of the human brain.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action of the brain is only a necessary, but not the sufficient,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condition for the functioning of the human mind and for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the operations of conceptual thought. We do not think with our</w:t>
      </w:r>
      <w:r w:rsidR="001C4D69" w:rsidRPr="001C55E0">
        <w:rPr>
          <w:rFonts w:ascii="Times New Roman" w:hAnsi="Times New Roman" w:cs="Times New Roman"/>
          <w:b/>
        </w:rPr>
        <w:t xml:space="preserve"> </w:t>
      </w:r>
      <w:r w:rsidRPr="001C55E0">
        <w:rPr>
          <w:rFonts w:ascii="Times New Roman" w:hAnsi="Times New Roman" w:cs="Times New Roman"/>
          <w:b/>
        </w:rPr>
        <w:t>brains, even though we cannot think without them.</w:t>
      </w:r>
    </w:p>
    <w:p w:rsidR="001C55E0" w:rsidRDefault="00F65494" w:rsidP="00372B87">
      <w:pPr>
        <w:rPr>
          <w:b/>
        </w:rPr>
      </w:pPr>
      <w:r w:rsidRPr="001C55E0">
        <w:rPr>
          <w:b/>
        </w:rPr>
        <w:tab/>
      </w:r>
      <w:r w:rsidRPr="001C55E0">
        <w:rPr>
          <w:b/>
        </w:rPr>
        <w:tab/>
      </w:r>
    </w:p>
    <w:p w:rsidR="00F65494" w:rsidRPr="001C55E0" w:rsidRDefault="00F65494" w:rsidP="001C55E0">
      <w:pPr>
        <w:ind w:left="2880" w:firstLine="720"/>
        <w:rPr>
          <w:b/>
        </w:rPr>
      </w:pPr>
      <w:r w:rsidRPr="001C55E0">
        <w:rPr>
          <w:b/>
        </w:rPr>
        <w:t xml:space="preserve">Mortimer J. Adler, </w:t>
      </w:r>
      <w:r w:rsidRPr="001C55E0">
        <w:rPr>
          <w:b/>
          <w:i/>
        </w:rPr>
        <w:t>Ten Philosophical Mistakes</w:t>
      </w:r>
      <w:r w:rsidRPr="001C55E0">
        <w:rPr>
          <w:b/>
        </w:rPr>
        <w:t>, Chapter 2</w:t>
      </w:r>
    </w:p>
    <w:sectPr w:rsidR="00F65494" w:rsidRPr="001C55E0" w:rsidSect="00CE2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B87"/>
    <w:rsid w:val="000514E8"/>
    <w:rsid w:val="00092EC2"/>
    <w:rsid w:val="00093636"/>
    <w:rsid w:val="000D02F7"/>
    <w:rsid w:val="000F2EFC"/>
    <w:rsid w:val="00195612"/>
    <w:rsid w:val="001A7F0E"/>
    <w:rsid w:val="001C4D69"/>
    <w:rsid w:val="001C55E0"/>
    <w:rsid w:val="001C65AA"/>
    <w:rsid w:val="001E6953"/>
    <w:rsid w:val="001E7476"/>
    <w:rsid w:val="001F0777"/>
    <w:rsid w:val="002016AA"/>
    <w:rsid w:val="00265E78"/>
    <w:rsid w:val="00372B87"/>
    <w:rsid w:val="004356DC"/>
    <w:rsid w:val="00491001"/>
    <w:rsid w:val="00510ACA"/>
    <w:rsid w:val="005146CD"/>
    <w:rsid w:val="0054164D"/>
    <w:rsid w:val="00580E8A"/>
    <w:rsid w:val="005962C1"/>
    <w:rsid w:val="005D11F6"/>
    <w:rsid w:val="005E12D9"/>
    <w:rsid w:val="006318D8"/>
    <w:rsid w:val="0064433C"/>
    <w:rsid w:val="006473F7"/>
    <w:rsid w:val="0069179D"/>
    <w:rsid w:val="006B6E9B"/>
    <w:rsid w:val="006C59B1"/>
    <w:rsid w:val="00796369"/>
    <w:rsid w:val="00812DCA"/>
    <w:rsid w:val="0083123C"/>
    <w:rsid w:val="008D28B8"/>
    <w:rsid w:val="008E47B7"/>
    <w:rsid w:val="00964E3F"/>
    <w:rsid w:val="00993BCF"/>
    <w:rsid w:val="00AE2B90"/>
    <w:rsid w:val="00B2255E"/>
    <w:rsid w:val="00B60D39"/>
    <w:rsid w:val="00B62E9F"/>
    <w:rsid w:val="00B93A97"/>
    <w:rsid w:val="00C20510"/>
    <w:rsid w:val="00C33B9B"/>
    <w:rsid w:val="00C4701D"/>
    <w:rsid w:val="00CA04A7"/>
    <w:rsid w:val="00CC5A09"/>
    <w:rsid w:val="00CE204C"/>
    <w:rsid w:val="00CE4840"/>
    <w:rsid w:val="00DB09F4"/>
    <w:rsid w:val="00DF0758"/>
    <w:rsid w:val="00E03B38"/>
    <w:rsid w:val="00E60106"/>
    <w:rsid w:val="00E73916"/>
    <w:rsid w:val="00EA1070"/>
    <w:rsid w:val="00F25121"/>
    <w:rsid w:val="00F569AC"/>
    <w:rsid w:val="00F65494"/>
    <w:rsid w:val="00F71697"/>
    <w:rsid w:val="00FA6F64"/>
    <w:rsid w:val="00FC0E15"/>
    <w:rsid w:val="00FD3130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CE6B-A90E-4DCE-BA9A-7673C2A7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2018-05-03T17:05:00Z</dcterms:created>
  <dcterms:modified xsi:type="dcterms:W3CDTF">2018-05-03T17:05:00Z</dcterms:modified>
</cp:coreProperties>
</file>